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tabs>
          <w:tab w:val="left" w:pos="9080"/>
        </w:tabs>
        <w:ind w:left="-1033" w:right="-978" w:firstLine="37"/>
        <w:rPr/>
      </w:pPr>
      <w:r>
        <w:rPr/>
        <w:drawing xmlns:mc="http://schemas.openxmlformats.org/markup-compatibility/2006">
          <wp:inline>
            <wp:extent cx="6847205" cy="87115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Grp="0" noSelect="0" noChangeAspect="1" noMove="0"/>
                    </pic:cNvPicPr>
                  </pic:nvPicPr>
                  <pic:blipFill>
                    <a:blip r:embed="rId4"/>
                    <a:srcRect l="6035" t="5638" r="6430" b="7345"/>
                    <a:stretch/>
                  </pic:blipFill>
                  <pic:spPr>
                    <a:xfrm>
                      <a:off x="0" y="0"/>
                      <a:ext cx="6847205" cy="871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trackRevisions w:val="off"/>
  <w:compat>
    <w:compatSetting w:name="compatibilityMode" w:uri="http://schemas.microsoft.com/office/word" w:val="14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 Hinkley</dc:creator>
  <cp:lastModifiedBy>Elise Hinkley</cp:lastModifiedBy>
</cp:coreProperties>
</file>